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504" w:rsidRPr="00876E13" w:rsidRDefault="00876E13" w:rsidP="00876E13">
      <w:pPr>
        <w:pStyle w:val="BodyText"/>
        <w:jc w:val="center"/>
        <w:rPr>
          <w:rFonts w:ascii="Baskerville SemiBold" w:hAnsi="Baskerville SemiBold"/>
          <w:b w:val="0"/>
          <w:i w:val="0"/>
          <w:color w:val="800000"/>
          <w:sz w:val="20"/>
        </w:rPr>
      </w:pPr>
      <w:bookmarkStart w:id="0" w:name="OLE_LINK1"/>
      <w:bookmarkStart w:id="1" w:name="OLE_LINK2"/>
      <w:r>
        <w:rPr>
          <w:rFonts w:ascii="Baskerville SemiBold" w:hAnsi="Baskerville SemiBold"/>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31pt;height:63.75pt">
            <v:imagedata r:id="rId5" o:title="RentLifePM-Logo_FullColor"/>
          </v:shape>
        </w:pict>
      </w:r>
    </w:p>
    <w:bookmarkEnd w:id="0"/>
    <w:bookmarkEnd w:id="1"/>
    <w:p w:rsidR="00286504" w:rsidRDefault="00876E13">
      <w:r>
        <w:pict>
          <v:rect id="_x0000_i1025" style="width:0;height:1.5pt" o:hralign="center" o:hrstd="t" o:hr="t" fillcolor="#aaa" stroked="f"/>
        </w:pict>
      </w:r>
    </w:p>
    <w:p w:rsidR="00286504" w:rsidRDefault="00876E13" w:rsidP="00286504">
      <w:pPr>
        <w:pStyle w:val="Heading1"/>
        <w:jc w:val="center"/>
        <w:rPr>
          <w:rFonts w:ascii="Times" w:hAnsi="Times"/>
          <w:i w:val="0"/>
        </w:rPr>
      </w:pPr>
    </w:p>
    <w:p w:rsidR="00286504" w:rsidRDefault="001A7865" w:rsidP="00286504">
      <w:pPr>
        <w:pStyle w:val="Heading1"/>
        <w:jc w:val="center"/>
        <w:rPr>
          <w:rFonts w:ascii="Calibri" w:hAnsi="Calibri"/>
          <w:b/>
          <w:i w:val="0"/>
          <w:sz w:val="44"/>
          <w:szCs w:val="44"/>
          <w:u w:val="single"/>
        </w:rPr>
      </w:pPr>
      <w:r w:rsidRPr="00754D67">
        <w:rPr>
          <w:rFonts w:ascii="Calibri" w:hAnsi="Calibri"/>
          <w:b/>
          <w:i w:val="0"/>
          <w:sz w:val="44"/>
          <w:szCs w:val="44"/>
          <w:u w:val="single"/>
        </w:rPr>
        <w:t xml:space="preserve">Wear and Tear vs. Damages </w:t>
      </w:r>
    </w:p>
    <w:p w:rsidR="00286504" w:rsidRDefault="00876E13" w:rsidP="00286504"/>
    <w:p w:rsidR="00286504" w:rsidRDefault="001A7865" w:rsidP="00876E13">
      <w:pPr>
        <w:autoSpaceDE w:val="0"/>
        <w:autoSpaceDN w:val="0"/>
        <w:adjustRightInd w:val="0"/>
      </w:pPr>
      <w:r w:rsidRPr="00D326F5">
        <w:t xml:space="preserve">Security deposits </w:t>
      </w:r>
      <w:proofErr w:type="gramStart"/>
      <w:r w:rsidRPr="00D326F5">
        <w:t>can be used</w:t>
      </w:r>
      <w:proofErr w:type="gramEnd"/>
      <w:r w:rsidRPr="00D326F5">
        <w:t xml:space="preserve"> to repair damage for which a resident is responsible.  However, the </w:t>
      </w:r>
      <w:proofErr w:type="gramStart"/>
      <w:r w:rsidRPr="00D326F5">
        <w:t>landlord</w:t>
      </w:r>
      <w:proofErr w:type="gramEnd"/>
      <w:r w:rsidRPr="00D326F5">
        <w:t xml:space="preserve"> cannot apply the security deposit to normal wear and tear.  The question </w:t>
      </w:r>
      <w:proofErr w:type="gramStart"/>
      <w:r w:rsidRPr="00D326F5">
        <w:t>is:</w:t>
      </w:r>
      <w:proofErr w:type="gramEnd"/>
      <w:r w:rsidRPr="00D326F5">
        <w:t xml:space="preserve"> “What’s the difference?”</w:t>
      </w:r>
    </w:p>
    <w:p w:rsidR="00286504" w:rsidRPr="003A39C1" w:rsidRDefault="00876E13" w:rsidP="00286504">
      <w:pPr>
        <w:pStyle w:val="Heading1"/>
        <w:jc w:val="center"/>
      </w:pPr>
      <w:bookmarkStart w:id="2" w:name="_GoBack"/>
      <w:bookmarkEnd w:id="2"/>
    </w:p>
    <w:p w:rsidR="00286504" w:rsidRPr="003A39C1" w:rsidRDefault="001A7865" w:rsidP="00286504">
      <w:pPr>
        <w:pStyle w:val="Heading1"/>
        <w:jc w:val="center"/>
      </w:pPr>
      <w:r w:rsidRPr="003A39C1">
        <w:t>NORMAL WEAR AND TEAR DEFINED</w:t>
      </w:r>
    </w:p>
    <w:p w:rsidR="00286504" w:rsidRPr="00D326F5" w:rsidRDefault="001A7865" w:rsidP="00286504">
      <w:r w:rsidRPr="00D326F5">
        <w:t xml:space="preserve">The legal definition of “normal wear and </w:t>
      </w:r>
      <w:r w:rsidR="00876E13">
        <w:t>tear” as stated in the Texas</w:t>
      </w:r>
      <w:r w:rsidRPr="00D326F5">
        <w:t xml:space="preserve"> </w:t>
      </w:r>
      <w:r w:rsidR="00876E13">
        <w:t xml:space="preserve">Property Code Title 8. </w:t>
      </w:r>
      <w:proofErr w:type="gramStart"/>
      <w:r w:rsidR="00876E13">
        <w:t>Landlord</w:t>
      </w:r>
      <w:proofErr w:type="gramEnd"/>
      <w:r w:rsidR="00876E13">
        <w:t xml:space="preserve"> and Tenant, Chapter 92. Residential Tenancies, Subchapter A. General Provisions</w:t>
      </w:r>
      <w:r w:rsidRPr="00D326F5">
        <w:t>:</w:t>
      </w:r>
    </w:p>
    <w:p w:rsidR="00286504" w:rsidRDefault="00876E13" w:rsidP="00286504"/>
    <w:p w:rsidR="00876E13" w:rsidRPr="00876E13" w:rsidRDefault="00876E13" w:rsidP="00286504">
      <w:pPr>
        <w:rPr>
          <w:rFonts w:ascii="Times New Roman" w:hAnsi="Times New Roman"/>
        </w:rPr>
      </w:pPr>
      <w:proofErr w:type="gramStart"/>
      <w:r w:rsidRPr="00876E13">
        <w:rPr>
          <w:rFonts w:ascii="Times New Roman" w:hAnsi="Times New Roman"/>
          <w:color w:val="000000"/>
          <w:shd w:val="clear" w:color="auto" w:fill="FFFFFF"/>
        </w:rPr>
        <w:t>"Normal wear and tear" means deterioration that results from the intended use of a dwelling, including, for the purposes of Subchapters B and D, breakage or malfunction due to age or deteriorated condition, but the term does not include deterioration that results from negligence, carelessness, accident, or abuse of the premises, equipment, or chattels by the tenant, by a member of the tenant's household, or by a guest or invitee of the tenant.</w:t>
      </w:r>
      <w:proofErr w:type="gramEnd"/>
    </w:p>
    <w:p w:rsidR="00286504" w:rsidRPr="00D326F5" w:rsidRDefault="00876E13" w:rsidP="00286504">
      <w:pPr>
        <w:autoSpaceDE w:val="0"/>
        <w:autoSpaceDN w:val="0"/>
        <w:adjustRightInd w:val="0"/>
      </w:pPr>
    </w:p>
    <w:p w:rsidR="00286504" w:rsidRPr="00D326F5" w:rsidRDefault="001A7865" w:rsidP="00286504">
      <w:pPr>
        <w:autoSpaceDE w:val="0"/>
        <w:autoSpaceDN w:val="0"/>
        <w:adjustRightInd w:val="0"/>
      </w:pPr>
      <w:proofErr w:type="gramStart"/>
      <w:r w:rsidRPr="00D326F5">
        <w:t>Damage can</w:t>
      </w:r>
      <w:r w:rsidR="00876E13">
        <w:t xml:space="preserve"> be defined as deterioration,</w:t>
      </w:r>
      <w:r w:rsidRPr="00D326F5">
        <w:t xml:space="preserve"> which occurs due to negligence, carelessness, accident, or abuse of the premises or equipment or chattels by the tenant or member of his household or their invitees or guests</w:t>
      </w:r>
      <w:proofErr w:type="gramEnd"/>
      <w:r w:rsidRPr="00D326F5">
        <w:t>.</w:t>
      </w:r>
    </w:p>
    <w:p w:rsidR="00286504" w:rsidRPr="00D326F5" w:rsidRDefault="00876E13" w:rsidP="00286504">
      <w:pPr>
        <w:autoSpaceDE w:val="0"/>
        <w:autoSpaceDN w:val="0"/>
        <w:adjustRightInd w:val="0"/>
      </w:pPr>
    </w:p>
    <w:p w:rsidR="00286504" w:rsidRDefault="001A7865" w:rsidP="00286504">
      <w:pPr>
        <w:autoSpaceDE w:val="0"/>
        <w:autoSpaceDN w:val="0"/>
        <w:adjustRightInd w:val="0"/>
        <w:rPr>
          <w:u w:val="single"/>
        </w:rPr>
      </w:pPr>
      <w:r w:rsidRPr="00D326F5">
        <w:rPr>
          <w:u w:val="single"/>
        </w:rPr>
        <w:t xml:space="preserve">Notice that normal wear and tear does not include dirt – </w:t>
      </w:r>
      <w:r>
        <w:rPr>
          <w:u w:val="single"/>
        </w:rPr>
        <w:t xml:space="preserve">excessive </w:t>
      </w:r>
      <w:r w:rsidRPr="00D326F5">
        <w:rPr>
          <w:u w:val="single"/>
        </w:rPr>
        <w:t xml:space="preserve">dirt </w:t>
      </w:r>
      <w:proofErr w:type="gramStart"/>
      <w:r w:rsidRPr="00D326F5">
        <w:rPr>
          <w:u w:val="single"/>
        </w:rPr>
        <w:t>is considered</w:t>
      </w:r>
      <w:proofErr w:type="gramEnd"/>
      <w:r w:rsidRPr="00D326F5">
        <w:rPr>
          <w:u w:val="single"/>
        </w:rPr>
        <w:t xml:space="preserve"> negligence, carelessness, accident</w:t>
      </w:r>
      <w:r w:rsidR="00876E13">
        <w:rPr>
          <w:u w:val="single"/>
        </w:rPr>
        <w:t>,</w:t>
      </w:r>
      <w:r w:rsidRPr="00D326F5">
        <w:rPr>
          <w:u w:val="single"/>
        </w:rPr>
        <w:t xml:space="preserve"> or abuse.</w:t>
      </w:r>
    </w:p>
    <w:p w:rsidR="00286504" w:rsidRPr="00D326F5" w:rsidRDefault="00876E13" w:rsidP="00286504">
      <w:pPr>
        <w:autoSpaceDE w:val="0"/>
        <w:autoSpaceDN w:val="0"/>
        <w:adjustRightInd w:val="0"/>
        <w:rPr>
          <w:u w:val="single"/>
        </w:rPr>
      </w:pPr>
    </w:p>
    <w:p w:rsidR="00286504" w:rsidRDefault="001A7865" w:rsidP="00286504">
      <w:pPr>
        <w:autoSpaceDE w:val="0"/>
        <w:autoSpaceDN w:val="0"/>
        <w:adjustRightInd w:val="0"/>
      </w:pPr>
      <w:r w:rsidRPr="00D326F5">
        <w:t xml:space="preserve">The following incomplete list of examples </w:t>
      </w:r>
      <w:r w:rsidR="00876E13">
        <w:t>is</w:t>
      </w:r>
      <w:r w:rsidRPr="00D326F5">
        <w:t xml:space="preserve"> intended as a guide to </w:t>
      </w:r>
      <w:r w:rsidR="00876E13">
        <w:t xml:space="preserve">a </w:t>
      </w:r>
      <w:r w:rsidRPr="00D326F5">
        <w:t>reasonable interpretation of the differences between expected ‘wear and tear’ from normal residential use and irresponsible, intentional, or unintentional actions that cause damage to a landlord’s property.</w:t>
      </w:r>
      <w:r>
        <w:t xml:space="preserve"> </w:t>
      </w:r>
    </w:p>
    <w:p w:rsidR="00286504" w:rsidRDefault="00876E13" w:rsidP="00286504">
      <w:pPr>
        <w:autoSpaceDE w:val="0"/>
        <w:autoSpaceDN w:val="0"/>
        <w:adjustRightInd w:val="0"/>
      </w:pPr>
    </w:p>
    <w:p w:rsidR="00286504" w:rsidRDefault="001A7865" w:rsidP="00286504">
      <w:pPr>
        <w:autoSpaceDE w:val="0"/>
        <w:autoSpaceDN w:val="0"/>
        <w:adjustRightInd w:val="0"/>
      </w:pPr>
      <w:r>
        <w:t xml:space="preserve">Courts have also ruled that the length of time a tenant has occupied a property </w:t>
      </w:r>
      <w:proofErr w:type="gramStart"/>
      <w:r>
        <w:t>must also be taken</w:t>
      </w:r>
      <w:proofErr w:type="gramEnd"/>
      <w:r>
        <w:t xml:space="preserve"> into consideration when accessing damages</w:t>
      </w:r>
      <w:r w:rsidR="00876E13">
        <w:t>; therefore,</w:t>
      </w:r>
      <w:r>
        <w:t xml:space="preserve"> deductions to a tenant</w:t>
      </w:r>
      <w:r w:rsidR="00876E13">
        <w:t>'</w:t>
      </w:r>
      <w:r>
        <w:t xml:space="preserve">s security deposit.  The longer a resident has resided in a property, the more allowance must be given for ‘wear and tear’ over </w:t>
      </w:r>
      <w:r w:rsidR="00876E13">
        <w:t xml:space="preserve">the </w:t>
      </w:r>
      <w:r>
        <w:t>damage.</w:t>
      </w:r>
    </w:p>
    <w:p w:rsidR="00286504" w:rsidRPr="00D326F5" w:rsidRDefault="00876E13" w:rsidP="00286504">
      <w:pPr>
        <w:autoSpaceDE w:val="0"/>
        <w:autoSpaceDN w:val="0"/>
        <w:adjustRightInd w:val="0"/>
      </w:pPr>
    </w:p>
    <w:p w:rsidR="00286504" w:rsidRPr="00D326F5" w:rsidRDefault="00876E13" w:rsidP="00286504">
      <w:pPr>
        <w:autoSpaceDE w:val="0"/>
        <w:autoSpaceDN w:val="0"/>
        <w:adjustRightInd w:val="0"/>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4949"/>
        <w:gridCol w:w="4782"/>
      </w:tblGrid>
      <w:tr w:rsidR="00286504" w:rsidRPr="00CD3D5C">
        <w:trPr>
          <w:trHeight w:val="141"/>
        </w:trPr>
        <w:tc>
          <w:tcPr>
            <w:tcW w:w="4949" w:type="dxa"/>
            <w:shd w:val="clear" w:color="auto" w:fill="auto"/>
          </w:tcPr>
          <w:p w:rsidR="00286504" w:rsidRPr="00CD3D5C" w:rsidRDefault="001A7865" w:rsidP="00286504">
            <w:pPr>
              <w:autoSpaceDE w:val="0"/>
              <w:autoSpaceDN w:val="0"/>
              <w:adjustRightInd w:val="0"/>
              <w:jc w:val="center"/>
              <w:rPr>
                <w:b/>
                <w:sz w:val="28"/>
                <w:szCs w:val="28"/>
              </w:rPr>
            </w:pPr>
            <w:r w:rsidRPr="00CD3D5C">
              <w:rPr>
                <w:b/>
                <w:sz w:val="28"/>
                <w:szCs w:val="28"/>
              </w:rPr>
              <w:t>Wear and Tear</w:t>
            </w:r>
          </w:p>
        </w:tc>
        <w:tc>
          <w:tcPr>
            <w:tcW w:w="4782" w:type="dxa"/>
            <w:shd w:val="clear" w:color="auto" w:fill="auto"/>
          </w:tcPr>
          <w:p w:rsidR="00286504" w:rsidRPr="00CD3D5C" w:rsidRDefault="001A7865" w:rsidP="00286504">
            <w:pPr>
              <w:autoSpaceDE w:val="0"/>
              <w:autoSpaceDN w:val="0"/>
              <w:adjustRightInd w:val="0"/>
              <w:jc w:val="center"/>
              <w:rPr>
                <w:b/>
                <w:sz w:val="28"/>
                <w:szCs w:val="28"/>
              </w:rPr>
            </w:pPr>
            <w:r w:rsidRPr="00CD3D5C">
              <w:rPr>
                <w:b/>
                <w:sz w:val="28"/>
                <w:szCs w:val="28"/>
              </w:rPr>
              <w:t>Damages</w:t>
            </w:r>
          </w:p>
        </w:tc>
      </w:tr>
      <w:tr w:rsidR="00286504" w:rsidRPr="00D326F5">
        <w:trPr>
          <w:trHeight w:val="141"/>
        </w:trPr>
        <w:tc>
          <w:tcPr>
            <w:tcW w:w="4949" w:type="dxa"/>
            <w:shd w:val="clear" w:color="auto" w:fill="auto"/>
          </w:tcPr>
          <w:p w:rsidR="00286504" w:rsidRPr="00D326F5" w:rsidRDefault="001A7865" w:rsidP="00286504">
            <w:pPr>
              <w:numPr>
                <w:ilvl w:val="0"/>
                <w:numId w:val="9"/>
              </w:numPr>
              <w:autoSpaceDE w:val="0"/>
              <w:autoSpaceDN w:val="0"/>
              <w:adjustRightInd w:val="0"/>
              <w:jc w:val="both"/>
            </w:pPr>
            <w:r w:rsidRPr="00D326F5">
              <w:t xml:space="preserve">Small nail holes caused by a </w:t>
            </w:r>
            <w:proofErr w:type="gramStart"/>
            <w:r w:rsidRPr="00D326F5">
              <w:t>6 penny</w:t>
            </w:r>
            <w:proofErr w:type="gramEnd"/>
            <w:r w:rsidRPr="00D326F5">
              <w:t xml:space="preserve"> nail or smaller.  A 6 penny nail is 2 inches long and is used for hanging picture frames and other items on walls</w:t>
            </w:r>
          </w:p>
        </w:tc>
        <w:tc>
          <w:tcPr>
            <w:tcW w:w="4782" w:type="dxa"/>
            <w:shd w:val="clear" w:color="auto" w:fill="auto"/>
          </w:tcPr>
          <w:p w:rsidR="00286504" w:rsidRPr="00D326F5" w:rsidRDefault="001A7865" w:rsidP="00876E13">
            <w:pPr>
              <w:tabs>
                <w:tab w:val="left" w:pos="422"/>
              </w:tabs>
              <w:autoSpaceDE w:val="0"/>
              <w:autoSpaceDN w:val="0"/>
              <w:adjustRightInd w:val="0"/>
            </w:pPr>
            <w:r w:rsidRPr="00D326F5">
              <w:t>Large holes from hanging shelving, pictures, screws, wall anchors, flat</w:t>
            </w:r>
            <w:r w:rsidR="00876E13">
              <w:t>-</w:t>
            </w:r>
            <w:r w:rsidRPr="00D326F5">
              <w:t>screen television brackets or any other wall hanging that cause damage larger than a 6 penny nail</w:t>
            </w:r>
          </w:p>
        </w:tc>
      </w:tr>
      <w:tr w:rsidR="00286504" w:rsidRPr="00D326F5">
        <w:trPr>
          <w:trHeight w:val="141"/>
        </w:trPr>
        <w:tc>
          <w:tcPr>
            <w:tcW w:w="4949" w:type="dxa"/>
            <w:shd w:val="clear" w:color="auto" w:fill="auto"/>
          </w:tcPr>
          <w:p w:rsidR="00286504" w:rsidRPr="00D326F5" w:rsidRDefault="001A7865" w:rsidP="00286504">
            <w:pPr>
              <w:numPr>
                <w:ilvl w:val="0"/>
                <w:numId w:val="9"/>
              </w:numPr>
              <w:autoSpaceDE w:val="0"/>
              <w:autoSpaceDN w:val="0"/>
              <w:adjustRightInd w:val="0"/>
              <w:jc w:val="both"/>
            </w:pPr>
            <w:r>
              <w:t>Faded paint</w:t>
            </w:r>
          </w:p>
        </w:tc>
        <w:tc>
          <w:tcPr>
            <w:tcW w:w="4782" w:type="dxa"/>
            <w:shd w:val="clear" w:color="auto" w:fill="auto"/>
          </w:tcPr>
          <w:p w:rsidR="00286504" w:rsidRPr="00286504" w:rsidRDefault="001A7865" w:rsidP="00286504">
            <w:pPr>
              <w:tabs>
                <w:tab w:val="left" w:pos="422"/>
              </w:tabs>
              <w:autoSpaceDE w:val="0"/>
              <w:autoSpaceDN w:val="0"/>
              <w:adjustRightInd w:val="0"/>
            </w:pPr>
            <w:r w:rsidRPr="00286504">
              <w:t>Spot painting and patching or touch up painting of any kind</w:t>
            </w:r>
          </w:p>
        </w:tc>
      </w:tr>
      <w:tr w:rsidR="00286504" w:rsidRPr="00D326F5">
        <w:trPr>
          <w:trHeight w:val="141"/>
        </w:trPr>
        <w:tc>
          <w:tcPr>
            <w:tcW w:w="4949" w:type="dxa"/>
            <w:shd w:val="clear" w:color="auto" w:fill="auto"/>
          </w:tcPr>
          <w:p w:rsidR="00286504" w:rsidRPr="00D326F5" w:rsidRDefault="001A7865" w:rsidP="00286504">
            <w:pPr>
              <w:numPr>
                <w:ilvl w:val="0"/>
                <w:numId w:val="9"/>
              </w:numPr>
              <w:autoSpaceDE w:val="0"/>
              <w:autoSpaceDN w:val="0"/>
              <w:adjustRightInd w:val="0"/>
              <w:jc w:val="both"/>
            </w:pPr>
            <w:r w:rsidRPr="00D326F5">
              <w:t>Faded caulking around the bathtub and tiles</w:t>
            </w:r>
          </w:p>
        </w:tc>
        <w:tc>
          <w:tcPr>
            <w:tcW w:w="4782" w:type="dxa"/>
            <w:shd w:val="clear" w:color="auto" w:fill="auto"/>
          </w:tcPr>
          <w:p w:rsidR="00286504" w:rsidRPr="00D326F5" w:rsidRDefault="001A7865" w:rsidP="00286504">
            <w:pPr>
              <w:tabs>
                <w:tab w:val="left" w:pos="422"/>
              </w:tabs>
              <w:autoSpaceDE w:val="0"/>
              <w:autoSpaceDN w:val="0"/>
              <w:adjustRightInd w:val="0"/>
            </w:pPr>
            <w:r w:rsidRPr="00D326F5">
              <w:t>Missing caulking around the bathtub and tiles</w:t>
            </w:r>
          </w:p>
        </w:tc>
      </w:tr>
      <w:tr w:rsidR="00286504" w:rsidRPr="00D326F5">
        <w:trPr>
          <w:trHeight w:val="141"/>
        </w:trPr>
        <w:tc>
          <w:tcPr>
            <w:tcW w:w="4949" w:type="dxa"/>
            <w:shd w:val="clear" w:color="auto" w:fill="auto"/>
          </w:tcPr>
          <w:p w:rsidR="00286504" w:rsidRPr="00D326F5" w:rsidRDefault="001A7865" w:rsidP="00286504">
            <w:pPr>
              <w:numPr>
                <w:ilvl w:val="0"/>
                <w:numId w:val="9"/>
              </w:numPr>
              <w:autoSpaceDE w:val="0"/>
              <w:autoSpaceDN w:val="0"/>
              <w:adjustRightInd w:val="0"/>
              <w:jc w:val="both"/>
            </w:pPr>
            <w:r w:rsidRPr="00D326F5">
              <w:t>Hard water deposits.</w:t>
            </w:r>
          </w:p>
        </w:tc>
        <w:tc>
          <w:tcPr>
            <w:tcW w:w="4782" w:type="dxa"/>
            <w:shd w:val="clear" w:color="auto" w:fill="auto"/>
          </w:tcPr>
          <w:p w:rsidR="00286504" w:rsidRPr="00D326F5" w:rsidRDefault="00876E13" w:rsidP="00286504">
            <w:pPr>
              <w:tabs>
                <w:tab w:val="left" w:pos="422"/>
              </w:tabs>
              <w:autoSpaceDE w:val="0"/>
              <w:autoSpaceDN w:val="0"/>
              <w:adjustRightInd w:val="0"/>
            </w:pPr>
            <w:r>
              <w:t>The b</w:t>
            </w:r>
            <w:r w:rsidR="001A7865" w:rsidRPr="00D326F5">
              <w:t>uildup of dirt, mold, mildew, or water stains from a preventable or unreported water leak or drip</w:t>
            </w:r>
          </w:p>
        </w:tc>
      </w:tr>
      <w:tr w:rsidR="00286504" w:rsidRPr="00D326F5">
        <w:trPr>
          <w:trHeight w:val="141"/>
        </w:trPr>
        <w:tc>
          <w:tcPr>
            <w:tcW w:w="4949" w:type="dxa"/>
            <w:shd w:val="clear" w:color="auto" w:fill="auto"/>
          </w:tcPr>
          <w:p w:rsidR="00286504" w:rsidRPr="00D326F5" w:rsidRDefault="001A7865" w:rsidP="00286504">
            <w:pPr>
              <w:numPr>
                <w:ilvl w:val="0"/>
                <w:numId w:val="9"/>
              </w:numPr>
              <w:autoSpaceDE w:val="0"/>
              <w:autoSpaceDN w:val="0"/>
              <w:adjustRightInd w:val="0"/>
              <w:jc w:val="both"/>
            </w:pPr>
            <w:r w:rsidRPr="00D326F5">
              <w:t>Worn out keys</w:t>
            </w:r>
          </w:p>
        </w:tc>
        <w:tc>
          <w:tcPr>
            <w:tcW w:w="4782" w:type="dxa"/>
            <w:shd w:val="clear" w:color="auto" w:fill="auto"/>
          </w:tcPr>
          <w:p w:rsidR="00286504" w:rsidRPr="00D326F5" w:rsidRDefault="001A7865" w:rsidP="00286504">
            <w:pPr>
              <w:tabs>
                <w:tab w:val="left" w:pos="422"/>
              </w:tabs>
              <w:autoSpaceDE w:val="0"/>
              <w:autoSpaceDN w:val="0"/>
              <w:adjustRightInd w:val="0"/>
            </w:pPr>
            <w:r w:rsidRPr="00D326F5">
              <w:t>Broken, lost or unreturned keys</w:t>
            </w:r>
          </w:p>
        </w:tc>
      </w:tr>
      <w:tr w:rsidR="00286504" w:rsidRPr="00D326F5">
        <w:trPr>
          <w:trHeight w:val="275"/>
        </w:trPr>
        <w:tc>
          <w:tcPr>
            <w:tcW w:w="4949" w:type="dxa"/>
            <w:shd w:val="clear" w:color="auto" w:fill="auto"/>
          </w:tcPr>
          <w:p w:rsidR="00286504" w:rsidRPr="00D326F5" w:rsidRDefault="001A7865" w:rsidP="00286504">
            <w:pPr>
              <w:numPr>
                <w:ilvl w:val="0"/>
                <w:numId w:val="9"/>
              </w:numPr>
              <w:autoSpaceDE w:val="0"/>
              <w:autoSpaceDN w:val="0"/>
              <w:adjustRightInd w:val="0"/>
              <w:jc w:val="both"/>
            </w:pPr>
            <w:r w:rsidRPr="00D326F5">
              <w:t>Loose or stubborn door lock</w:t>
            </w:r>
          </w:p>
        </w:tc>
        <w:tc>
          <w:tcPr>
            <w:tcW w:w="4782" w:type="dxa"/>
            <w:shd w:val="clear" w:color="auto" w:fill="auto"/>
          </w:tcPr>
          <w:p w:rsidR="00286504" w:rsidRPr="00D326F5" w:rsidRDefault="001A7865" w:rsidP="00286504">
            <w:pPr>
              <w:tabs>
                <w:tab w:val="left" w:pos="422"/>
              </w:tabs>
              <w:autoSpaceDE w:val="0"/>
              <w:autoSpaceDN w:val="0"/>
              <w:adjustRightInd w:val="0"/>
            </w:pPr>
            <w:r w:rsidRPr="00D326F5">
              <w:t>Broken or missing locks</w:t>
            </w:r>
          </w:p>
        </w:tc>
      </w:tr>
      <w:tr w:rsidR="00286504" w:rsidRPr="00D326F5">
        <w:trPr>
          <w:trHeight w:val="532"/>
        </w:trPr>
        <w:tc>
          <w:tcPr>
            <w:tcW w:w="4949" w:type="dxa"/>
            <w:shd w:val="clear" w:color="auto" w:fill="auto"/>
          </w:tcPr>
          <w:p w:rsidR="00286504" w:rsidRPr="00D326F5" w:rsidRDefault="001A7865" w:rsidP="00286504">
            <w:pPr>
              <w:numPr>
                <w:ilvl w:val="0"/>
                <w:numId w:val="9"/>
              </w:numPr>
              <w:autoSpaceDE w:val="0"/>
              <w:autoSpaceDN w:val="0"/>
              <w:adjustRightInd w:val="0"/>
              <w:jc w:val="both"/>
            </w:pPr>
            <w:r w:rsidRPr="00D326F5">
              <w:lastRenderedPageBreak/>
              <w:t>Loose hinges or handles on doors</w:t>
            </w:r>
          </w:p>
        </w:tc>
        <w:tc>
          <w:tcPr>
            <w:tcW w:w="4782" w:type="dxa"/>
            <w:shd w:val="clear" w:color="auto" w:fill="auto"/>
          </w:tcPr>
          <w:p w:rsidR="00286504" w:rsidRPr="00D326F5" w:rsidRDefault="001A7865" w:rsidP="00286504">
            <w:pPr>
              <w:tabs>
                <w:tab w:val="left" w:pos="422"/>
              </w:tabs>
              <w:autoSpaceDE w:val="0"/>
              <w:autoSpaceDN w:val="0"/>
              <w:adjustRightInd w:val="0"/>
            </w:pPr>
            <w:r w:rsidRPr="00D326F5">
              <w:t>Damage from a door from forced entry, or damage from using feet to open doors</w:t>
            </w:r>
          </w:p>
        </w:tc>
      </w:tr>
      <w:tr w:rsidR="00286504" w:rsidRPr="00D326F5">
        <w:trPr>
          <w:trHeight w:val="551"/>
        </w:trPr>
        <w:tc>
          <w:tcPr>
            <w:tcW w:w="4949" w:type="dxa"/>
            <w:shd w:val="clear" w:color="auto" w:fill="auto"/>
          </w:tcPr>
          <w:p w:rsidR="00286504" w:rsidRPr="00D326F5" w:rsidRDefault="001A7865" w:rsidP="00286504">
            <w:pPr>
              <w:numPr>
                <w:ilvl w:val="0"/>
                <w:numId w:val="9"/>
              </w:numPr>
              <w:autoSpaceDE w:val="0"/>
              <w:autoSpaceDN w:val="0"/>
              <w:adjustRightInd w:val="0"/>
              <w:jc w:val="both"/>
            </w:pPr>
            <w:r w:rsidRPr="00D326F5">
              <w:t>Worn carpet traffic patterns</w:t>
            </w:r>
          </w:p>
        </w:tc>
        <w:tc>
          <w:tcPr>
            <w:tcW w:w="4782" w:type="dxa"/>
            <w:shd w:val="clear" w:color="auto" w:fill="auto"/>
          </w:tcPr>
          <w:p w:rsidR="00286504" w:rsidRPr="00D326F5" w:rsidRDefault="001A7865" w:rsidP="00286504">
            <w:pPr>
              <w:tabs>
                <w:tab w:val="left" w:pos="422"/>
              </w:tabs>
              <w:autoSpaceDE w:val="0"/>
              <w:autoSpaceDN w:val="0"/>
              <w:adjustRightInd w:val="0"/>
            </w:pPr>
            <w:r w:rsidRPr="00D326F5">
              <w:t>Torn, burned, stained, missing, ripped, scratched, or snagged carpet, pet damage</w:t>
            </w:r>
          </w:p>
        </w:tc>
      </w:tr>
      <w:tr w:rsidR="00286504" w:rsidRPr="00D326F5">
        <w:trPr>
          <w:trHeight w:val="551"/>
        </w:trPr>
        <w:tc>
          <w:tcPr>
            <w:tcW w:w="4949" w:type="dxa"/>
            <w:shd w:val="clear" w:color="auto" w:fill="auto"/>
          </w:tcPr>
          <w:p w:rsidR="00286504" w:rsidRPr="00D326F5" w:rsidRDefault="00876E13" w:rsidP="00286504">
            <w:pPr>
              <w:numPr>
                <w:ilvl w:val="0"/>
                <w:numId w:val="9"/>
              </w:numPr>
              <w:autoSpaceDE w:val="0"/>
              <w:autoSpaceDN w:val="0"/>
              <w:adjustRightInd w:val="0"/>
              <w:jc w:val="both"/>
            </w:pPr>
            <w:r>
              <w:t>The f</w:t>
            </w:r>
            <w:r w:rsidR="001A7865" w:rsidRPr="00D326F5">
              <w:t>aded finish on wood floors</w:t>
            </w:r>
          </w:p>
        </w:tc>
        <w:tc>
          <w:tcPr>
            <w:tcW w:w="4782" w:type="dxa"/>
            <w:shd w:val="clear" w:color="auto" w:fill="auto"/>
          </w:tcPr>
          <w:p w:rsidR="00286504" w:rsidRPr="00D326F5" w:rsidRDefault="001A7865" w:rsidP="00286504">
            <w:pPr>
              <w:tabs>
                <w:tab w:val="left" w:pos="422"/>
              </w:tabs>
              <w:autoSpaceDE w:val="0"/>
              <w:autoSpaceDN w:val="0"/>
              <w:adjustRightInd w:val="0"/>
            </w:pPr>
            <w:r w:rsidRPr="00D326F5">
              <w:t>Scratched, gouged, warped or water damaged wood floors</w:t>
            </w:r>
          </w:p>
        </w:tc>
      </w:tr>
      <w:tr w:rsidR="00286504" w:rsidRPr="00D326F5">
        <w:trPr>
          <w:trHeight w:val="256"/>
        </w:trPr>
        <w:tc>
          <w:tcPr>
            <w:tcW w:w="4949" w:type="dxa"/>
            <w:shd w:val="clear" w:color="auto" w:fill="auto"/>
          </w:tcPr>
          <w:p w:rsidR="00286504" w:rsidRPr="00D326F5" w:rsidRDefault="001A7865" w:rsidP="00286504">
            <w:pPr>
              <w:numPr>
                <w:ilvl w:val="0"/>
                <w:numId w:val="9"/>
              </w:numPr>
              <w:autoSpaceDE w:val="0"/>
              <w:autoSpaceDN w:val="0"/>
              <w:adjustRightInd w:val="0"/>
              <w:jc w:val="both"/>
            </w:pPr>
            <w:r w:rsidRPr="00D326F5">
              <w:t xml:space="preserve">Linoleum </w:t>
            </w:r>
            <w:r w:rsidR="00876E13">
              <w:t xml:space="preserve">has </w:t>
            </w:r>
            <w:r w:rsidRPr="00D326F5">
              <w:t>worn thin</w:t>
            </w:r>
          </w:p>
        </w:tc>
        <w:tc>
          <w:tcPr>
            <w:tcW w:w="4782" w:type="dxa"/>
            <w:shd w:val="clear" w:color="auto" w:fill="auto"/>
          </w:tcPr>
          <w:p w:rsidR="00286504" w:rsidRPr="00D326F5" w:rsidRDefault="001A7865" w:rsidP="00286504">
            <w:pPr>
              <w:tabs>
                <w:tab w:val="left" w:pos="422"/>
              </w:tabs>
              <w:autoSpaceDE w:val="0"/>
              <w:autoSpaceDN w:val="0"/>
              <w:adjustRightInd w:val="0"/>
            </w:pPr>
            <w:r w:rsidRPr="00D326F5">
              <w:t>Linoleum with tears, chips or holes</w:t>
            </w:r>
          </w:p>
        </w:tc>
      </w:tr>
      <w:tr w:rsidR="00286504" w:rsidRPr="00D326F5">
        <w:trPr>
          <w:trHeight w:val="551"/>
        </w:trPr>
        <w:tc>
          <w:tcPr>
            <w:tcW w:w="4949" w:type="dxa"/>
            <w:shd w:val="clear" w:color="auto" w:fill="auto"/>
          </w:tcPr>
          <w:p w:rsidR="00286504" w:rsidRPr="00D326F5" w:rsidRDefault="001A7865" w:rsidP="00286504">
            <w:pPr>
              <w:numPr>
                <w:ilvl w:val="0"/>
                <w:numId w:val="9"/>
              </w:numPr>
              <w:autoSpaceDE w:val="0"/>
              <w:autoSpaceDN w:val="0"/>
              <w:adjustRightInd w:val="0"/>
              <w:jc w:val="both"/>
            </w:pPr>
            <w:r w:rsidRPr="00D326F5">
              <w:t>Worn countertops due to daily use</w:t>
            </w:r>
          </w:p>
        </w:tc>
        <w:tc>
          <w:tcPr>
            <w:tcW w:w="4782" w:type="dxa"/>
            <w:shd w:val="clear" w:color="auto" w:fill="auto"/>
          </w:tcPr>
          <w:p w:rsidR="00286504" w:rsidRPr="00D326F5" w:rsidRDefault="001A7865" w:rsidP="00286504">
            <w:pPr>
              <w:tabs>
                <w:tab w:val="left" w:pos="422"/>
              </w:tabs>
              <w:autoSpaceDE w:val="0"/>
              <w:autoSpaceDN w:val="0"/>
              <w:adjustRightInd w:val="0"/>
            </w:pPr>
            <w:r w:rsidRPr="00D326F5">
              <w:t>Burned, cut, stained,</w:t>
            </w:r>
            <w:r>
              <w:t xml:space="preserve"> scratched</w:t>
            </w:r>
            <w:r w:rsidRPr="00D326F5">
              <w:t xml:space="preserve"> or water damaged countertops</w:t>
            </w:r>
          </w:p>
        </w:tc>
      </w:tr>
      <w:tr w:rsidR="00286504" w:rsidRPr="00D326F5">
        <w:trPr>
          <w:trHeight w:val="807"/>
        </w:trPr>
        <w:tc>
          <w:tcPr>
            <w:tcW w:w="4949" w:type="dxa"/>
            <w:shd w:val="clear" w:color="auto" w:fill="auto"/>
          </w:tcPr>
          <w:p w:rsidR="00286504" w:rsidRPr="00D326F5" w:rsidRDefault="001A7865" w:rsidP="00286504">
            <w:pPr>
              <w:numPr>
                <w:ilvl w:val="0"/>
                <w:numId w:val="9"/>
              </w:numPr>
              <w:autoSpaceDE w:val="0"/>
              <w:autoSpaceDN w:val="0"/>
              <w:adjustRightInd w:val="0"/>
              <w:jc w:val="both"/>
            </w:pPr>
            <w:r w:rsidRPr="00D326F5">
              <w:t>Drywall cracks from settling</w:t>
            </w:r>
          </w:p>
        </w:tc>
        <w:tc>
          <w:tcPr>
            <w:tcW w:w="4782" w:type="dxa"/>
            <w:shd w:val="clear" w:color="auto" w:fill="auto"/>
          </w:tcPr>
          <w:p w:rsidR="00286504" w:rsidRPr="00D326F5" w:rsidRDefault="001A7865" w:rsidP="00286504">
            <w:pPr>
              <w:tabs>
                <w:tab w:val="left" w:pos="422"/>
              </w:tabs>
              <w:autoSpaceDE w:val="0"/>
              <w:autoSpaceDN w:val="0"/>
              <w:adjustRightInd w:val="0"/>
            </w:pPr>
            <w:r w:rsidRPr="00D326F5">
              <w:t>Holes in walls, doors, screens or windows from misuse, negligence, carelessness, accident, or abuse</w:t>
            </w:r>
          </w:p>
        </w:tc>
      </w:tr>
      <w:tr w:rsidR="00286504" w:rsidRPr="00D326F5">
        <w:trPr>
          <w:trHeight w:val="275"/>
        </w:trPr>
        <w:tc>
          <w:tcPr>
            <w:tcW w:w="4949" w:type="dxa"/>
            <w:shd w:val="clear" w:color="auto" w:fill="auto"/>
          </w:tcPr>
          <w:p w:rsidR="00286504" w:rsidRPr="00D326F5" w:rsidRDefault="001A7865" w:rsidP="00286504">
            <w:pPr>
              <w:numPr>
                <w:ilvl w:val="0"/>
                <w:numId w:val="9"/>
              </w:numPr>
              <w:autoSpaceDE w:val="0"/>
              <w:autoSpaceDN w:val="0"/>
              <w:adjustRightInd w:val="0"/>
              <w:jc w:val="both"/>
            </w:pPr>
            <w:r w:rsidRPr="00D326F5">
              <w:t>Faded, chipped or cracked paint</w:t>
            </w:r>
          </w:p>
        </w:tc>
        <w:tc>
          <w:tcPr>
            <w:tcW w:w="4782" w:type="dxa"/>
            <w:shd w:val="clear" w:color="auto" w:fill="auto"/>
          </w:tcPr>
          <w:p w:rsidR="00286504" w:rsidRPr="00D326F5" w:rsidRDefault="00876E13" w:rsidP="00286504">
            <w:pPr>
              <w:tabs>
                <w:tab w:val="left" w:pos="422"/>
              </w:tabs>
              <w:autoSpaceDE w:val="0"/>
              <w:autoSpaceDN w:val="0"/>
              <w:adjustRightInd w:val="0"/>
            </w:pPr>
            <w:r>
              <w:t>The u</w:t>
            </w:r>
            <w:r w:rsidR="001A7865" w:rsidRPr="00D326F5">
              <w:t>napproved or poor tenant paint job</w:t>
            </w:r>
          </w:p>
        </w:tc>
      </w:tr>
      <w:tr w:rsidR="00286504" w:rsidRPr="00D326F5">
        <w:trPr>
          <w:trHeight w:val="275"/>
        </w:trPr>
        <w:tc>
          <w:tcPr>
            <w:tcW w:w="4949" w:type="dxa"/>
            <w:shd w:val="clear" w:color="auto" w:fill="auto"/>
          </w:tcPr>
          <w:p w:rsidR="00286504" w:rsidRPr="00D326F5" w:rsidRDefault="001A7865" w:rsidP="00286504">
            <w:pPr>
              <w:numPr>
                <w:ilvl w:val="0"/>
                <w:numId w:val="9"/>
              </w:numPr>
              <w:autoSpaceDE w:val="0"/>
              <w:autoSpaceDN w:val="0"/>
              <w:adjustRightInd w:val="0"/>
              <w:jc w:val="both"/>
            </w:pPr>
            <w:r w:rsidRPr="00D326F5">
              <w:t>Loose wallpaper</w:t>
            </w:r>
          </w:p>
        </w:tc>
        <w:tc>
          <w:tcPr>
            <w:tcW w:w="4782" w:type="dxa"/>
            <w:shd w:val="clear" w:color="auto" w:fill="auto"/>
          </w:tcPr>
          <w:p w:rsidR="00286504" w:rsidRPr="00D326F5" w:rsidRDefault="001A7865" w:rsidP="00286504">
            <w:pPr>
              <w:tabs>
                <w:tab w:val="left" w:pos="422"/>
              </w:tabs>
              <w:autoSpaceDE w:val="0"/>
              <w:autoSpaceDN w:val="0"/>
              <w:adjustRightInd w:val="0"/>
            </w:pPr>
            <w:r w:rsidRPr="00D326F5">
              <w:t>Ripped or marked-up wallpaper</w:t>
            </w:r>
          </w:p>
        </w:tc>
      </w:tr>
      <w:tr w:rsidR="00286504" w:rsidRPr="00D326F5">
        <w:trPr>
          <w:trHeight w:val="551"/>
        </w:trPr>
        <w:tc>
          <w:tcPr>
            <w:tcW w:w="4949" w:type="dxa"/>
            <w:shd w:val="clear" w:color="auto" w:fill="auto"/>
          </w:tcPr>
          <w:p w:rsidR="00286504" w:rsidRPr="00D326F5" w:rsidRDefault="001A7865" w:rsidP="00286504">
            <w:pPr>
              <w:numPr>
                <w:ilvl w:val="0"/>
                <w:numId w:val="9"/>
              </w:numPr>
              <w:autoSpaceDE w:val="0"/>
              <w:autoSpaceDN w:val="0"/>
              <w:adjustRightInd w:val="0"/>
              <w:jc w:val="both"/>
            </w:pPr>
            <w:r w:rsidRPr="00D326F5">
              <w:t xml:space="preserve">Worn </w:t>
            </w:r>
            <w:r>
              <w:t>or heat blistered mini-blinds</w:t>
            </w:r>
            <w:r w:rsidRPr="00D326F5">
              <w:t xml:space="preserve"> </w:t>
            </w:r>
          </w:p>
        </w:tc>
        <w:tc>
          <w:tcPr>
            <w:tcW w:w="4782" w:type="dxa"/>
            <w:shd w:val="clear" w:color="auto" w:fill="auto"/>
          </w:tcPr>
          <w:p w:rsidR="00286504" w:rsidRPr="00D326F5" w:rsidRDefault="001A7865" w:rsidP="00286504">
            <w:pPr>
              <w:tabs>
                <w:tab w:val="left" w:pos="422"/>
              </w:tabs>
              <w:autoSpaceDE w:val="0"/>
              <w:autoSpaceDN w:val="0"/>
              <w:adjustRightInd w:val="0"/>
            </w:pPr>
            <w:r>
              <w:t>Broken, bent, cracked</w:t>
            </w:r>
            <w:r w:rsidR="00876E13">
              <w:t>,</w:t>
            </w:r>
            <w:r>
              <w:t xml:space="preserve"> or missing slats, wands or hardware. Broken strings.</w:t>
            </w:r>
          </w:p>
        </w:tc>
      </w:tr>
      <w:tr w:rsidR="00286504" w:rsidRPr="00D326F5">
        <w:trPr>
          <w:trHeight w:val="256"/>
        </w:trPr>
        <w:tc>
          <w:tcPr>
            <w:tcW w:w="4949" w:type="dxa"/>
            <w:shd w:val="clear" w:color="auto" w:fill="auto"/>
          </w:tcPr>
          <w:p w:rsidR="00286504" w:rsidRPr="00D326F5" w:rsidRDefault="001A7865" w:rsidP="00286504">
            <w:pPr>
              <w:numPr>
                <w:ilvl w:val="0"/>
                <w:numId w:val="9"/>
              </w:numPr>
              <w:autoSpaceDE w:val="0"/>
              <w:autoSpaceDN w:val="0"/>
              <w:adjustRightInd w:val="0"/>
              <w:jc w:val="both"/>
            </w:pPr>
            <w:r w:rsidRPr="00D326F5">
              <w:t>Dirty</w:t>
            </w:r>
            <w:r>
              <w:t xml:space="preserve"> window and door</w:t>
            </w:r>
            <w:r w:rsidRPr="00D326F5">
              <w:t xml:space="preserve"> screens</w:t>
            </w:r>
          </w:p>
        </w:tc>
        <w:tc>
          <w:tcPr>
            <w:tcW w:w="4782" w:type="dxa"/>
            <w:shd w:val="clear" w:color="auto" w:fill="auto"/>
          </w:tcPr>
          <w:p w:rsidR="00286504" w:rsidRPr="00D326F5" w:rsidRDefault="001A7865" w:rsidP="00286504">
            <w:pPr>
              <w:tabs>
                <w:tab w:val="left" w:pos="422"/>
              </w:tabs>
              <w:autoSpaceDE w:val="0"/>
              <w:autoSpaceDN w:val="0"/>
              <w:adjustRightInd w:val="0"/>
            </w:pPr>
            <w:r w:rsidRPr="00D326F5">
              <w:t>Torn or missing screens</w:t>
            </w:r>
          </w:p>
        </w:tc>
      </w:tr>
      <w:tr w:rsidR="00286504" w:rsidRPr="00D326F5">
        <w:trPr>
          <w:trHeight w:val="275"/>
        </w:trPr>
        <w:tc>
          <w:tcPr>
            <w:tcW w:w="4949" w:type="dxa"/>
            <w:shd w:val="clear" w:color="auto" w:fill="auto"/>
          </w:tcPr>
          <w:p w:rsidR="00286504" w:rsidRPr="00D326F5" w:rsidRDefault="001A7865" w:rsidP="00286504">
            <w:pPr>
              <w:numPr>
                <w:ilvl w:val="0"/>
                <w:numId w:val="9"/>
              </w:numPr>
              <w:autoSpaceDE w:val="0"/>
              <w:autoSpaceDN w:val="0"/>
              <w:adjustRightInd w:val="0"/>
              <w:jc w:val="both"/>
            </w:pPr>
            <w:r w:rsidRPr="00D326F5">
              <w:t>Sticky window</w:t>
            </w:r>
          </w:p>
        </w:tc>
        <w:tc>
          <w:tcPr>
            <w:tcW w:w="4782" w:type="dxa"/>
            <w:shd w:val="clear" w:color="auto" w:fill="auto"/>
          </w:tcPr>
          <w:p w:rsidR="00286504" w:rsidRPr="00D326F5" w:rsidRDefault="001A7865" w:rsidP="00286504">
            <w:pPr>
              <w:tabs>
                <w:tab w:val="left" w:pos="422"/>
              </w:tabs>
              <w:autoSpaceDE w:val="0"/>
              <w:autoSpaceDN w:val="0"/>
              <w:adjustRightInd w:val="0"/>
            </w:pPr>
            <w:r w:rsidRPr="00D326F5">
              <w:t>Broken window</w:t>
            </w:r>
          </w:p>
        </w:tc>
      </w:tr>
      <w:tr w:rsidR="00286504" w:rsidRPr="00D326F5">
        <w:trPr>
          <w:trHeight w:val="275"/>
        </w:trPr>
        <w:tc>
          <w:tcPr>
            <w:tcW w:w="4949" w:type="dxa"/>
            <w:shd w:val="clear" w:color="auto" w:fill="auto"/>
          </w:tcPr>
          <w:p w:rsidR="00286504" w:rsidRPr="00D326F5" w:rsidRDefault="00876E13" w:rsidP="00286504">
            <w:pPr>
              <w:numPr>
                <w:ilvl w:val="0"/>
                <w:numId w:val="9"/>
              </w:numPr>
              <w:autoSpaceDE w:val="0"/>
              <w:autoSpaceDN w:val="0"/>
              <w:adjustRightInd w:val="0"/>
              <w:jc w:val="both"/>
            </w:pPr>
            <w:r>
              <w:t>The l</w:t>
            </w:r>
            <w:r w:rsidR="001A7865" w:rsidRPr="00D326F5">
              <w:t>oose or inoperable faucet handle</w:t>
            </w:r>
          </w:p>
        </w:tc>
        <w:tc>
          <w:tcPr>
            <w:tcW w:w="4782" w:type="dxa"/>
            <w:shd w:val="clear" w:color="auto" w:fill="auto"/>
          </w:tcPr>
          <w:p w:rsidR="00286504" w:rsidRPr="00D326F5" w:rsidRDefault="00876E13" w:rsidP="00286504">
            <w:pPr>
              <w:tabs>
                <w:tab w:val="left" w:pos="422"/>
              </w:tabs>
              <w:autoSpaceDE w:val="0"/>
              <w:autoSpaceDN w:val="0"/>
              <w:adjustRightInd w:val="0"/>
            </w:pPr>
            <w:r>
              <w:t>The b</w:t>
            </w:r>
            <w:r w:rsidR="001A7865" w:rsidRPr="00D326F5">
              <w:t>roken or missing faucet handle</w:t>
            </w:r>
          </w:p>
        </w:tc>
      </w:tr>
      <w:tr w:rsidR="00286504" w:rsidRPr="00D326F5">
        <w:trPr>
          <w:trHeight w:val="532"/>
        </w:trPr>
        <w:tc>
          <w:tcPr>
            <w:tcW w:w="4949" w:type="dxa"/>
            <w:shd w:val="clear" w:color="auto" w:fill="auto"/>
          </w:tcPr>
          <w:p w:rsidR="00286504" w:rsidRPr="00D326F5" w:rsidRDefault="001A7865" w:rsidP="00286504">
            <w:pPr>
              <w:numPr>
                <w:ilvl w:val="0"/>
                <w:numId w:val="9"/>
              </w:numPr>
              <w:autoSpaceDE w:val="0"/>
              <w:autoSpaceDN w:val="0"/>
              <w:adjustRightInd w:val="0"/>
              <w:jc w:val="both"/>
            </w:pPr>
            <w:r w:rsidRPr="00D326F5">
              <w:t>Running toilet</w:t>
            </w:r>
          </w:p>
        </w:tc>
        <w:tc>
          <w:tcPr>
            <w:tcW w:w="4782" w:type="dxa"/>
            <w:shd w:val="clear" w:color="auto" w:fill="auto"/>
          </w:tcPr>
          <w:p w:rsidR="00286504" w:rsidRPr="00D326F5" w:rsidRDefault="001A7865" w:rsidP="00286504">
            <w:pPr>
              <w:tabs>
                <w:tab w:val="left" w:pos="422"/>
              </w:tabs>
              <w:autoSpaceDE w:val="0"/>
              <w:autoSpaceDN w:val="0"/>
              <w:adjustRightInd w:val="0"/>
            </w:pPr>
            <w:r w:rsidRPr="00D326F5">
              <w:t>Broken toilet seat, tank top or chipped or cracked toilet bowl</w:t>
            </w:r>
          </w:p>
        </w:tc>
      </w:tr>
      <w:tr w:rsidR="00286504" w:rsidRPr="00D326F5">
        <w:trPr>
          <w:trHeight w:val="275"/>
        </w:trPr>
        <w:tc>
          <w:tcPr>
            <w:tcW w:w="4949" w:type="dxa"/>
            <w:shd w:val="clear" w:color="auto" w:fill="auto"/>
          </w:tcPr>
          <w:p w:rsidR="00286504" w:rsidRPr="00D326F5" w:rsidRDefault="001A7865" w:rsidP="00286504">
            <w:pPr>
              <w:numPr>
                <w:ilvl w:val="0"/>
                <w:numId w:val="9"/>
              </w:numPr>
              <w:autoSpaceDE w:val="0"/>
              <w:autoSpaceDN w:val="0"/>
              <w:adjustRightInd w:val="0"/>
              <w:jc w:val="both"/>
            </w:pPr>
            <w:r w:rsidRPr="00D326F5">
              <w:t>Musty odor</w:t>
            </w:r>
          </w:p>
        </w:tc>
        <w:tc>
          <w:tcPr>
            <w:tcW w:w="4782" w:type="dxa"/>
            <w:shd w:val="clear" w:color="auto" w:fill="auto"/>
          </w:tcPr>
          <w:p w:rsidR="00286504" w:rsidRPr="00D326F5" w:rsidRDefault="001A7865" w:rsidP="00286504">
            <w:pPr>
              <w:tabs>
                <w:tab w:val="left" w:pos="422"/>
              </w:tabs>
              <w:autoSpaceDE w:val="0"/>
              <w:autoSpaceDN w:val="0"/>
              <w:adjustRightInd w:val="0"/>
            </w:pPr>
            <w:r w:rsidRPr="00D326F5">
              <w:t xml:space="preserve">Urine or pet odor throughout </w:t>
            </w:r>
            <w:r w:rsidR="00876E13">
              <w:t xml:space="preserve">the </w:t>
            </w:r>
            <w:r w:rsidRPr="00D326F5">
              <w:t>unit</w:t>
            </w:r>
          </w:p>
        </w:tc>
      </w:tr>
      <w:tr w:rsidR="00286504" w:rsidRPr="00D326F5">
        <w:trPr>
          <w:trHeight w:val="275"/>
        </w:trPr>
        <w:tc>
          <w:tcPr>
            <w:tcW w:w="4949" w:type="dxa"/>
            <w:shd w:val="clear" w:color="auto" w:fill="auto"/>
          </w:tcPr>
          <w:p w:rsidR="00286504" w:rsidRPr="00D326F5" w:rsidRDefault="001A7865" w:rsidP="00286504">
            <w:pPr>
              <w:numPr>
                <w:ilvl w:val="0"/>
                <w:numId w:val="9"/>
              </w:numPr>
              <w:autoSpaceDE w:val="0"/>
              <w:autoSpaceDN w:val="0"/>
              <w:adjustRightInd w:val="0"/>
              <w:jc w:val="both"/>
            </w:pPr>
            <w:r w:rsidRPr="00D326F5">
              <w:t>Closet bi-fold door off track</w:t>
            </w:r>
          </w:p>
        </w:tc>
        <w:tc>
          <w:tcPr>
            <w:tcW w:w="4782" w:type="dxa"/>
            <w:shd w:val="clear" w:color="auto" w:fill="auto"/>
          </w:tcPr>
          <w:p w:rsidR="00286504" w:rsidRPr="00D326F5" w:rsidRDefault="001A7865" w:rsidP="00286504">
            <w:pPr>
              <w:tabs>
                <w:tab w:val="left" w:pos="422"/>
              </w:tabs>
              <w:autoSpaceDE w:val="0"/>
              <w:autoSpaceDN w:val="0"/>
              <w:adjustRightInd w:val="0"/>
            </w:pPr>
            <w:r w:rsidRPr="00D326F5">
              <w:t>Damaged or missing bi-fold door</w:t>
            </w:r>
          </w:p>
        </w:tc>
      </w:tr>
      <w:tr w:rsidR="00286504" w:rsidRPr="00D326F5">
        <w:trPr>
          <w:trHeight w:val="551"/>
        </w:trPr>
        <w:tc>
          <w:tcPr>
            <w:tcW w:w="4949" w:type="dxa"/>
            <w:shd w:val="clear" w:color="auto" w:fill="auto"/>
          </w:tcPr>
          <w:p w:rsidR="00286504" w:rsidRPr="00D326F5" w:rsidRDefault="001A7865" w:rsidP="00286504">
            <w:pPr>
              <w:numPr>
                <w:ilvl w:val="0"/>
                <w:numId w:val="9"/>
              </w:numPr>
              <w:autoSpaceDE w:val="0"/>
              <w:autoSpaceDN w:val="0"/>
              <w:adjustRightInd w:val="0"/>
              <w:jc w:val="both"/>
            </w:pPr>
            <w:r>
              <w:t>Non-functioning smoke or CO detector</w:t>
            </w:r>
          </w:p>
        </w:tc>
        <w:tc>
          <w:tcPr>
            <w:tcW w:w="4782" w:type="dxa"/>
            <w:shd w:val="clear" w:color="auto" w:fill="auto"/>
          </w:tcPr>
          <w:p w:rsidR="00286504" w:rsidRPr="00D326F5" w:rsidRDefault="00876E13" w:rsidP="00286504">
            <w:pPr>
              <w:tabs>
                <w:tab w:val="left" w:pos="422"/>
              </w:tabs>
              <w:autoSpaceDE w:val="0"/>
              <w:autoSpaceDN w:val="0"/>
              <w:adjustRightInd w:val="0"/>
            </w:pPr>
            <w:r>
              <w:t>A m</w:t>
            </w:r>
            <w:r w:rsidR="001A7865" w:rsidRPr="00D326F5">
              <w:t xml:space="preserve">issing or detached smoke detector or CO detector </w:t>
            </w:r>
            <w:r w:rsidR="001A7865">
              <w:t>or missing batteries</w:t>
            </w:r>
          </w:p>
        </w:tc>
      </w:tr>
      <w:tr w:rsidR="00286504" w:rsidRPr="00D326F5">
        <w:trPr>
          <w:trHeight w:val="532"/>
        </w:trPr>
        <w:tc>
          <w:tcPr>
            <w:tcW w:w="4949" w:type="dxa"/>
            <w:shd w:val="clear" w:color="auto" w:fill="auto"/>
          </w:tcPr>
          <w:p w:rsidR="00286504" w:rsidRPr="00D326F5" w:rsidRDefault="001A7865" w:rsidP="00286504">
            <w:pPr>
              <w:numPr>
                <w:ilvl w:val="0"/>
                <w:numId w:val="9"/>
              </w:numPr>
              <w:autoSpaceDE w:val="0"/>
              <w:autoSpaceDN w:val="0"/>
              <w:adjustRightInd w:val="0"/>
              <w:jc w:val="both"/>
            </w:pPr>
            <w:r>
              <w:t>Non-functioning light fixture</w:t>
            </w:r>
          </w:p>
        </w:tc>
        <w:tc>
          <w:tcPr>
            <w:tcW w:w="4782" w:type="dxa"/>
            <w:shd w:val="clear" w:color="auto" w:fill="auto"/>
          </w:tcPr>
          <w:p w:rsidR="00286504" w:rsidRPr="00D326F5" w:rsidRDefault="001A7865" w:rsidP="00286504">
            <w:pPr>
              <w:tabs>
                <w:tab w:val="left" w:pos="422"/>
              </w:tabs>
              <w:autoSpaceDE w:val="0"/>
              <w:autoSpaceDN w:val="0"/>
              <w:adjustRightInd w:val="0"/>
            </w:pPr>
            <w:r>
              <w:t>Missing, burnt out, or incorrect style light bulbs</w:t>
            </w:r>
          </w:p>
        </w:tc>
      </w:tr>
      <w:tr w:rsidR="00286504" w:rsidRPr="00D326F5">
        <w:trPr>
          <w:trHeight w:val="589"/>
        </w:trPr>
        <w:tc>
          <w:tcPr>
            <w:tcW w:w="4949" w:type="dxa"/>
            <w:shd w:val="clear" w:color="auto" w:fill="auto"/>
          </w:tcPr>
          <w:p w:rsidR="00286504" w:rsidRPr="00D326F5" w:rsidRDefault="001A7865" w:rsidP="00286504">
            <w:pPr>
              <w:numPr>
                <w:ilvl w:val="0"/>
                <w:numId w:val="9"/>
              </w:numPr>
              <w:autoSpaceDE w:val="0"/>
              <w:autoSpaceDN w:val="0"/>
              <w:adjustRightInd w:val="0"/>
              <w:jc w:val="both"/>
            </w:pPr>
            <w:r>
              <w:t>Dry lawn</w:t>
            </w:r>
          </w:p>
        </w:tc>
        <w:tc>
          <w:tcPr>
            <w:tcW w:w="4782" w:type="dxa"/>
            <w:shd w:val="clear" w:color="auto" w:fill="auto"/>
          </w:tcPr>
          <w:p w:rsidR="00286504" w:rsidRDefault="001A7865" w:rsidP="00286504">
            <w:pPr>
              <w:tabs>
                <w:tab w:val="left" w:pos="422"/>
              </w:tabs>
              <w:autoSpaceDE w:val="0"/>
              <w:autoSpaceDN w:val="0"/>
              <w:adjustRightInd w:val="0"/>
            </w:pPr>
            <w:r>
              <w:t xml:space="preserve">Lawn with pet urine spots, dead areas, </w:t>
            </w:r>
          </w:p>
          <w:p w:rsidR="00286504" w:rsidRPr="00D326F5" w:rsidRDefault="001A7865" w:rsidP="00286504">
            <w:pPr>
              <w:tabs>
                <w:tab w:val="left" w:pos="422"/>
              </w:tabs>
              <w:autoSpaceDE w:val="0"/>
              <w:autoSpaceDN w:val="0"/>
              <w:adjustRightInd w:val="0"/>
            </w:pPr>
            <w:r>
              <w:t>excessive weeds</w:t>
            </w:r>
          </w:p>
        </w:tc>
      </w:tr>
      <w:tr w:rsidR="00286504" w:rsidRPr="00D326F5">
        <w:trPr>
          <w:trHeight w:val="589"/>
        </w:trPr>
        <w:tc>
          <w:tcPr>
            <w:tcW w:w="4949" w:type="dxa"/>
            <w:tcBorders>
              <w:top w:val="single" w:sz="4" w:space="0" w:color="auto"/>
              <w:left w:val="single" w:sz="4" w:space="0" w:color="auto"/>
              <w:bottom w:val="single" w:sz="4" w:space="0" w:color="auto"/>
              <w:right w:val="single" w:sz="4" w:space="0" w:color="auto"/>
            </w:tcBorders>
            <w:shd w:val="clear" w:color="auto" w:fill="auto"/>
          </w:tcPr>
          <w:p w:rsidR="00286504" w:rsidRPr="00D326F5" w:rsidRDefault="001A7865" w:rsidP="00286504">
            <w:pPr>
              <w:numPr>
                <w:ilvl w:val="0"/>
                <w:numId w:val="9"/>
              </w:numPr>
              <w:autoSpaceDE w:val="0"/>
              <w:autoSpaceDN w:val="0"/>
              <w:adjustRightInd w:val="0"/>
              <w:jc w:val="both"/>
            </w:pPr>
            <w:r>
              <w:t>Non-functioning light fixture</w:t>
            </w:r>
          </w:p>
        </w:tc>
        <w:tc>
          <w:tcPr>
            <w:tcW w:w="4782" w:type="dxa"/>
            <w:tcBorders>
              <w:top w:val="single" w:sz="4" w:space="0" w:color="auto"/>
              <w:left w:val="single" w:sz="4" w:space="0" w:color="auto"/>
              <w:bottom w:val="single" w:sz="4" w:space="0" w:color="auto"/>
              <w:right w:val="single" w:sz="4" w:space="0" w:color="auto"/>
            </w:tcBorders>
            <w:shd w:val="clear" w:color="auto" w:fill="auto"/>
          </w:tcPr>
          <w:p w:rsidR="00286504" w:rsidRPr="00D326F5" w:rsidRDefault="001A7865" w:rsidP="00286504">
            <w:pPr>
              <w:tabs>
                <w:tab w:val="left" w:pos="422"/>
              </w:tabs>
              <w:autoSpaceDE w:val="0"/>
              <w:autoSpaceDN w:val="0"/>
              <w:adjustRightInd w:val="0"/>
            </w:pPr>
            <w:r>
              <w:t>Missing, burnt out, or incorrect style light bulbs</w:t>
            </w:r>
          </w:p>
        </w:tc>
      </w:tr>
      <w:tr w:rsidR="00286504" w:rsidRPr="00D326F5">
        <w:trPr>
          <w:trHeight w:val="589"/>
        </w:trPr>
        <w:tc>
          <w:tcPr>
            <w:tcW w:w="4949" w:type="dxa"/>
            <w:tcBorders>
              <w:top w:val="single" w:sz="4" w:space="0" w:color="auto"/>
              <w:left w:val="single" w:sz="4" w:space="0" w:color="auto"/>
              <w:bottom w:val="single" w:sz="4" w:space="0" w:color="auto"/>
              <w:right w:val="single" w:sz="4" w:space="0" w:color="auto"/>
            </w:tcBorders>
            <w:shd w:val="clear" w:color="auto" w:fill="auto"/>
          </w:tcPr>
          <w:p w:rsidR="00286504" w:rsidRPr="00D326F5" w:rsidRDefault="001A7865" w:rsidP="00286504">
            <w:pPr>
              <w:numPr>
                <w:ilvl w:val="0"/>
                <w:numId w:val="9"/>
              </w:numPr>
              <w:autoSpaceDE w:val="0"/>
              <w:autoSpaceDN w:val="0"/>
              <w:adjustRightInd w:val="0"/>
              <w:jc w:val="both"/>
            </w:pPr>
            <w:r>
              <w:t>Dry lawn</w:t>
            </w:r>
          </w:p>
        </w:tc>
        <w:tc>
          <w:tcPr>
            <w:tcW w:w="4782" w:type="dxa"/>
            <w:tcBorders>
              <w:top w:val="single" w:sz="4" w:space="0" w:color="auto"/>
              <w:left w:val="single" w:sz="4" w:space="0" w:color="auto"/>
              <w:bottom w:val="single" w:sz="4" w:space="0" w:color="auto"/>
              <w:right w:val="single" w:sz="4" w:space="0" w:color="auto"/>
            </w:tcBorders>
            <w:shd w:val="clear" w:color="auto" w:fill="auto"/>
          </w:tcPr>
          <w:p w:rsidR="00286504" w:rsidRDefault="001A7865" w:rsidP="00286504">
            <w:pPr>
              <w:tabs>
                <w:tab w:val="left" w:pos="422"/>
              </w:tabs>
              <w:autoSpaceDE w:val="0"/>
              <w:autoSpaceDN w:val="0"/>
              <w:adjustRightInd w:val="0"/>
            </w:pPr>
            <w:r>
              <w:t xml:space="preserve">Lawn with pet urine spots, dead areas, </w:t>
            </w:r>
          </w:p>
          <w:p w:rsidR="00286504" w:rsidRPr="00D326F5" w:rsidRDefault="001A7865" w:rsidP="00286504">
            <w:pPr>
              <w:tabs>
                <w:tab w:val="left" w:pos="422"/>
              </w:tabs>
              <w:autoSpaceDE w:val="0"/>
              <w:autoSpaceDN w:val="0"/>
              <w:adjustRightInd w:val="0"/>
            </w:pPr>
            <w:r>
              <w:t>excessive weeds</w:t>
            </w:r>
          </w:p>
        </w:tc>
      </w:tr>
      <w:tr w:rsidR="00286504" w:rsidRPr="00D326F5">
        <w:trPr>
          <w:trHeight w:val="589"/>
        </w:trPr>
        <w:tc>
          <w:tcPr>
            <w:tcW w:w="4949" w:type="dxa"/>
            <w:tcBorders>
              <w:top w:val="single" w:sz="4" w:space="0" w:color="auto"/>
              <w:left w:val="single" w:sz="4" w:space="0" w:color="auto"/>
              <w:bottom w:val="single" w:sz="4" w:space="0" w:color="auto"/>
              <w:right w:val="single" w:sz="4" w:space="0" w:color="auto"/>
            </w:tcBorders>
            <w:shd w:val="clear" w:color="auto" w:fill="auto"/>
          </w:tcPr>
          <w:p w:rsidR="00286504" w:rsidRDefault="001A7865" w:rsidP="00286504">
            <w:pPr>
              <w:numPr>
                <w:ilvl w:val="0"/>
                <w:numId w:val="9"/>
              </w:numPr>
              <w:autoSpaceDE w:val="0"/>
              <w:autoSpaceDN w:val="0"/>
              <w:adjustRightInd w:val="0"/>
              <w:jc w:val="both"/>
            </w:pPr>
            <w:r>
              <w:t xml:space="preserve">Slow draining drains </w:t>
            </w:r>
          </w:p>
        </w:tc>
        <w:tc>
          <w:tcPr>
            <w:tcW w:w="4782" w:type="dxa"/>
            <w:tcBorders>
              <w:top w:val="single" w:sz="4" w:space="0" w:color="auto"/>
              <w:left w:val="single" w:sz="4" w:space="0" w:color="auto"/>
              <w:bottom w:val="single" w:sz="4" w:space="0" w:color="auto"/>
              <w:right w:val="single" w:sz="4" w:space="0" w:color="auto"/>
            </w:tcBorders>
            <w:shd w:val="clear" w:color="auto" w:fill="auto"/>
          </w:tcPr>
          <w:p w:rsidR="00286504" w:rsidRDefault="001A7865" w:rsidP="00286504">
            <w:pPr>
              <w:tabs>
                <w:tab w:val="left" w:pos="422"/>
              </w:tabs>
              <w:autoSpaceDE w:val="0"/>
              <w:autoSpaceDN w:val="0"/>
              <w:adjustRightInd w:val="0"/>
            </w:pPr>
            <w:r>
              <w:t>Drains that are clogged by hair, toys, or other non-flushable objects</w:t>
            </w:r>
          </w:p>
        </w:tc>
      </w:tr>
    </w:tbl>
    <w:p w:rsidR="00286504" w:rsidRDefault="001A7865">
      <w:r>
        <w:br w:type="textWrapping" w:clear="all"/>
      </w:r>
    </w:p>
    <w:sectPr w:rsidR="00286504" w:rsidSect="00286504">
      <w:pgSz w:w="13600" w:h="17600"/>
      <w:pgMar w:top="432" w:right="1440" w:bottom="576" w:left="1440" w:header="288"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Baskerville SemiBold">
    <w:altName w:val="Times New Roman"/>
    <w:charset w:val="00"/>
    <w:family w:val="auto"/>
    <w:pitch w:val="variable"/>
    <w:sig w:usb0="00000001" w:usb1="0000004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A7A"/>
    <w:multiLevelType w:val="hybridMultilevel"/>
    <w:tmpl w:val="1A3E3C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6A74EF"/>
    <w:multiLevelType w:val="hybridMultilevel"/>
    <w:tmpl w:val="52781AEA"/>
    <w:lvl w:ilvl="0" w:tplc="84F02270">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0E921F4"/>
    <w:multiLevelType w:val="hybridMultilevel"/>
    <w:tmpl w:val="8B720AE4"/>
    <w:lvl w:ilvl="0" w:tplc="F318B74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1221F87"/>
    <w:multiLevelType w:val="hybridMultilevel"/>
    <w:tmpl w:val="3FF03CF0"/>
    <w:lvl w:ilvl="0" w:tplc="9E7488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BE3F17"/>
    <w:multiLevelType w:val="hybridMultilevel"/>
    <w:tmpl w:val="D794CF90"/>
    <w:lvl w:ilvl="0" w:tplc="258627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473364"/>
    <w:multiLevelType w:val="hybridMultilevel"/>
    <w:tmpl w:val="BFC0E0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2A906C6"/>
    <w:multiLevelType w:val="hybridMultilevel"/>
    <w:tmpl w:val="C5B8A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1F0578"/>
    <w:multiLevelType w:val="hybridMultilevel"/>
    <w:tmpl w:val="70282E4C"/>
    <w:lvl w:ilvl="0" w:tplc="FE6074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D37E19"/>
    <w:multiLevelType w:val="hybridMultilevel"/>
    <w:tmpl w:val="DD245604"/>
    <w:lvl w:ilvl="0" w:tplc="A2682B9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G0MDczMzQ0MzC3tDRW0lEKTi0uzszPAykwqgUAlJm/tiwAAAA="/>
  </w:docVars>
  <w:rsids>
    <w:rsidRoot w:val="00BD791E"/>
    <w:rsid w:val="001A7865"/>
    <w:rsid w:val="00876E13"/>
    <w:rsid w:val="00BD791E"/>
    <w:rsid w:val="00D16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19D0EE"/>
  <w14:defaultImageDpi w14:val="330"/>
  <w15:docId w15:val="{BDE2709C-BD95-4BDC-A811-2338F3D0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Baskerville SemiBold" w:hAnsi="Baskerville SemiBol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 Antiqua" w:hAnsi="Book Antiqua"/>
      <w:b/>
      <w:i/>
      <w:sz w:val="40"/>
    </w:rPr>
  </w:style>
  <w:style w:type="paragraph" w:styleId="BodyText">
    <w:name w:val="Body Text"/>
    <w:basedOn w:val="Normal"/>
    <w:rPr>
      <w:rFonts w:ascii="New York" w:hAnsi="New York"/>
      <w:b/>
      <w:i/>
      <w:color w:val="000000"/>
      <w:sz w:val="36"/>
    </w:rPr>
  </w:style>
  <w:style w:type="paragraph" w:styleId="BodyText2">
    <w:name w:val="Body Text 2"/>
    <w:basedOn w:val="Normal"/>
    <w:rPr>
      <w:b/>
      <w:i/>
    </w:rPr>
  </w:style>
  <w:style w:type="table" w:styleId="TableGrid">
    <w:name w:val="Table Grid"/>
    <w:basedOn w:val="TableNormal"/>
    <w:rsid w:val="00CD3D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6C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C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August 7, 1997</vt:lpstr>
    </vt:vector>
  </TitlesOfParts>
  <Company>Grace Management</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7, 1997</dc:title>
  <dc:subject/>
  <dc:creator>Alan Cunningham</dc:creator>
  <cp:keywords/>
  <cp:lastModifiedBy>Mark Kallus</cp:lastModifiedBy>
  <cp:revision>2</cp:revision>
  <cp:lastPrinted>2020-01-31T23:41:00Z</cp:lastPrinted>
  <dcterms:created xsi:type="dcterms:W3CDTF">2020-02-18T23:54:00Z</dcterms:created>
  <dcterms:modified xsi:type="dcterms:W3CDTF">2020-02-18T23:54:00Z</dcterms:modified>
</cp:coreProperties>
</file>